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726"/>
        <w:tblW w:w="10368" w:type="dxa"/>
        <w:tblLook w:val="04A0"/>
      </w:tblPr>
      <w:tblGrid>
        <w:gridCol w:w="1645"/>
        <w:gridCol w:w="1347"/>
        <w:gridCol w:w="1166"/>
        <w:gridCol w:w="6210"/>
      </w:tblGrid>
      <w:tr w:rsidR="00833383" w:rsidRPr="00BE30AC" w:rsidTr="002F634D">
        <w:trPr>
          <w:trHeight w:val="707"/>
        </w:trPr>
        <w:tc>
          <w:tcPr>
            <w:tcW w:w="1645" w:type="dxa"/>
            <w:shd w:val="solid" w:color="BFBFBF" w:themeColor="background1" w:themeShade="BF" w:fill="BFBFBF" w:themeFill="background1" w:themeFillShade="BF"/>
            <w:vAlign w:val="center"/>
          </w:tcPr>
          <w:p w:rsidR="00833383" w:rsidRPr="00BE30AC" w:rsidRDefault="00833383" w:rsidP="008D7CA1">
            <w:pPr>
              <w:jc w:val="center"/>
              <w:rPr>
                <w:b/>
              </w:rPr>
            </w:pPr>
            <w:r w:rsidRPr="00BE30AC">
              <w:rPr>
                <w:b/>
              </w:rPr>
              <w:t>GROUP</w:t>
            </w:r>
          </w:p>
        </w:tc>
        <w:tc>
          <w:tcPr>
            <w:tcW w:w="1347" w:type="dxa"/>
            <w:shd w:val="solid" w:color="BFBFBF" w:themeColor="background1" w:themeShade="BF" w:fill="BFBFBF" w:themeFill="background1" w:themeFillShade="BF"/>
            <w:vAlign w:val="center"/>
          </w:tcPr>
          <w:p w:rsidR="00833383" w:rsidRPr="00BE30AC" w:rsidRDefault="00833383" w:rsidP="008D7CA1">
            <w:pPr>
              <w:jc w:val="center"/>
              <w:rPr>
                <w:b/>
              </w:rPr>
            </w:pPr>
            <w:r>
              <w:rPr>
                <w:b/>
              </w:rPr>
              <w:t>PROJECT</w:t>
            </w:r>
            <w:r w:rsidRPr="00BE30AC">
              <w:rPr>
                <w:b/>
              </w:rPr>
              <w:t xml:space="preserve"> OBJECTIVES</w:t>
            </w:r>
          </w:p>
        </w:tc>
        <w:tc>
          <w:tcPr>
            <w:tcW w:w="1166" w:type="dxa"/>
            <w:shd w:val="solid" w:color="BFBFBF" w:themeColor="background1" w:themeShade="BF" w:fill="BFBFBF" w:themeFill="background1" w:themeFillShade="BF"/>
            <w:vAlign w:val="center"/>
          </w:tcPr>
          <w:p w:rsidR="00833383" w:rsidRPr="00BE30AC" w:rsidRDefault="00833383" w:rsidP="008D7CA1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</w:tc>
        <w:tc>
          <w:tcPr>
            <w:tcW w:w="6210" w:type="dxa"/>
            <w:shd w:val="solid" w:color="BFBFBF" w:themeColor="background1" w:themeShade="BF" w:fill="BFBFBF" w:themeFill="background1" w:themeFillShade="BF"/>
            <w:vAlign w:val="center"/>
          </w:tcPr>
          <w:p w:rsidR="00833383" w:rsidRPr="00BE30AC" w:rsidRDefault="00833383" w:rsidP="008D7CA1">
            <w:pPr>
              <w:jc w:val="center"/>
              <w:rPr>
                <w:b/>
              </w:rPr>
            </w:pPr>
            <w:r w:rsidRPr="00BE30AC">
              <w:rPr>
                <w:b/>
              </w:rPr>
              <w:t>TASK</w:t>
            </w:r>
            <w:r>
              <w:rPr>
                <w:b/>
              </w:rPr>
              <w:t>S</w:t>
            </w:r>
          </w:p>
        </w:tc>
      </w:tr>
      <w:tr w:rsidR="00833383" w:rsidTr="008D7CA1">
        <w:trPr>
          <w:trHeight w:val="1157"/>
        </w:trPr>
        <w:tc>
          <w:tcPr>
            <w:tcW w:w="1645" w:type="dxa"/>
            <w:vAlign w:val="center"/>
          </w:tcPr>
          <w:p w:rsidR="00B3235E" w:rsidRDefault="00B3235E" w:rsidP="008D7CA1">
            <w:pPr>
              <w:jc w:val="center"/>
              <w:rPr>
                <w:b/>
              </w:rPr>
            </w:pPr>
          </w:p>
          <w:p w:rsidR="00C42E3A" w:rsidRDefault="00C42E3A" w:rsidP="008D7CA1">
            <w:pPr>
              <w:jc w:val="center"/>
              <w:rPr>
                <w:b/>
              </w:rPr>
            </w:pPr>
          </w:p>
          <w:p w:rsidR="00B1586D" w:rsidRPr="00B1586D" w:rsidRDefault="005A4212" w:rsidP="00F92683">
            <w:pPr>
              <w:jc w:val="center"/>
              <w:rPr>
                <w:b/>
              </w:rPr>
            </w:pPr>
            <w:r w:rsidRPr="005A4212"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4" type="#_x0000_t67" style="position:absolute;left:0;text-align:left;margin-left:26.55pt;margin-top:59.5pt;width:17.25pt;height:49.5pt;z-index:251658752" fillcolor="white [3201]" strokecolor="black [3200]" strokeweight="2.5pt">
                  <v:shadow color="#868686"/>
                  <v:textbox style="layout-flow:vertical-ideographic"/>
                </v:shape>
              </w:pict>
            </w:r>
            <w:r w:rsidR="00D857C7">
              <w:rPr>
                <w:b/>
              </w:rPr>
              <w:t>UASI Management Team</w:t>
            </w:r>
          </w:p>
        </w:tc>
        <w:tc>
          <w:tcPr>
            <w:tcW w:w="1347" w:type="dxa"/>
            <w:vAlign w:val="center"/>
          </w:tcPr>
          <w:p w:rsidR="00833383" w:rsidRDefault="00833383" w:rsidP="008D7CA1">
            <w:pPr>
              <w:jc w:val="center"/>
            </w:pPr>
            <w:r>
              <w:t>Outreach</w:t>
            </w:r>
          </w:p>
          <w:p w:rsidR="001018BF" w:rsidRDefault="001018BF" w:rsidP="008D7CA1">
            <w:pPr>
              <w:jc w:val="center"/>
            </w:pPr>
          </w:p>
          <w:p w:rsidR="001018BF" w:rsidRPr="001018BF" w:rsidRDefault="001018BF" w:rsidP="008D7CA1">
            <w:pPr>
              <w:jc w:val="center"/>
              <w:rPr>
                <w:sz w:val="16"/>
                <w:szCs w:val="16"/>
              </w:rPr>
            </w:pPr>
            <w:r w:rsidRPr="001018BF">
              <w:rPr>
                <w:sz w:val="16"/>
                <w:szCs w:val="16"/>
              </w:rPr>
              <w:t>to OA &amp; Workgroup Leads</w:t>
            </w:r>
          </w:p>
        </w:tc>
        <w:tc>
          <w:tcPr>
            <w:tcW w:w="1166" w:type="dxa"/>
            <w:vAlign w:val="center"/>
          </w:tcPr>
          <w:p w:rsidR="00833383" w:rsidRDefault="00833383" w:rsidP="008D7CA1">
            <w:pPr>
              <w:jc w:val="center"/>
            </w:pPr>
            <w:r>
              <w:t>October 2012</w:t>
            </w:r>
          </w:p>
          <w:p w:rsidR="00B3235E" w:rsidRDefault="00B3235E" w:rsidP="008D7CA1">
            <w:pPr>
              <w:jc w:val="center"/>
            </w:pPr>
          </w:p>
          <w:p w:rsidR="00B3235E" w:rsidRPr="00B3235E" w:rsidRDefault="00B3235E" w:rsidP="00A41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0" w:type="dxa"/>
            <w:vAlign w:val="center"/>
          </w:tcPr>
          <w:p w:rsidR="00B3235E" w:rsidRDefault="00B3235E" w:rsidP="008D7CA1">
            <w:pPr>
              <w:pStyle w:val="ListParagraph"/>
            </w:pPr>
          </w:p>
          <w:p w:rsidR="00F92683" w:rsidRDefault="004A0FB7" w:rsidP="00F92683">
            <w:pPr>
              <w:pStyle w:val="ListParagraph"/>
              <w:numPr>
                <w:ilvl w:val="0"/>
                <w:numId w:val="5"/>
              </w:numPr>
            </w:pPr>
            <w:r>
              <w:t>Send</w:t>
            </w:r>
            <w:r w:rsidR="00F92683">
              <w:t xml:space="preserve"> email describing the FY13 proposal process to UASI jurisdiction OES Managers and Workgroup Leads, including:</w:t>
            </w:r>
          </w:p>
          <w:p w:rsidR="00F92683" w:rsidRDefault="00491A48" w:rsidP="00F92683">
            <w:pPr>
              <w:pStyle w:val="ListParagraph"/>
              <w:numPr>
                <w:ilvl w:val="1"/>
                <w:numId w:val="5"/>
              </w:numPr>
            </w:pPr>
            <w:r>
              <w:t>Invitation to kick-off meetings</w:t>
            </w:r>
          </w:p>
          <w:p w:rsidR="00B1586D" w:rsidRDefault="00F92683" w:rsidP="00491A48">
            <w:pPr>
              <w:pStyle w:val="ListParagraph"/>
              <w:numPr>
                <w:ilvl w:val="1"/>
                <w:numId w:val="5"/>
              </w:numPr>
            </w:pPr>
            <w:r>
              <w:t>Project proposal template with online submission link</w:t>
            </w:r>
          </w:p>
          <w:p w:rsidR="00257345" w:rsidRDefault="00257345" w:rsidP="00491A48">
            <w:pPr>
              <w:pStyle w:val="ListParagraph"/>
              <w:numPr>
                <w:ilvl w:val="1"/>
                <w:numId w:val="5"/>
              </w:numPr>
            </w:pPr>
            <w:r>
              <w:t>Proposal implementation guidance</w:t>
            </w:r>
          </w:p>
          <w:p w:rsidR="00C42E3A" w:rsidRDefault="00C42E3A" w:rsidP="00C42E3A">
            <w:pPr>
              <w:pStyle w:val="ListParagraph"/>
              <w:ind w:left="1440"/>
            </w:pPr>
          </w:p>
        </w:tc>
      </w:tr>
      <w:tr w:rsidR="00B5137D" w:rsidTr="008D7CA1">
        <w:trPr>
          <w:trHeight w:val="1787"/>
        </w:trPr>
        <w:tc>
          <w:tcPr>
            <w:tcW w:w="1645" w:type="dxa"/>
          </w:tcPr>
          <w:p w:rsidR="00903093" w:rsidRDefault="00903093" w:rsidP="008D7CA1">
            <w:pPr>
              <w:jc w:val="center"/>
              <w:rPr>
                <w:b/>
              </w:rPr>
            </w:pPr>
          </w:p>
          <w:p w:rsidR="00903093" w:rsidRDefault="00B5137D" w:rsidP="008D7CA1">
            <w:pPr>
              <w:jc w:val="center"/>
              <w:rPr>
                <w:b/>
              </w:rPr>
            </w:pPr>
            <w:r w:rsidRPr="00B3235E">
              <w:rPr>
                <w:b/>
              </w:rPr>
              <w:t xml:space="preserve"> </w:t>
            </w:r>
          </w:p>
          <w:p w:rsidR="00B5137D" w:rsidRDefault="00B5137D" w:rsidP="008D7CA1">
            <w:pPr>
              <w:jc w:val="center"/>
              <w:rPr>
                <w:b/>
              </w:rPr>
            </w:pPr>
            <w:r w:rsidRPr="00B3235E">
              <w:rPr>
                <w:b/>
              </w:rPr>
              <w:t xml:space="preserve"> </w:t>
            </w:r>
            <w:r w:rsidR="00D857C7">
              <w:rPr>
                <w:b/>
              </w:rPr>
              <w:t>OA OES Managers and</w:t>
            </w:r>
            <w:r>
              <w:rPr>
                <w:b/>
              </w:rPr>
              <w:t xml:space="preserve"> </w:t>
            </w:r>
            <w:r w:rsidRPr="00B3235E">
              <w:rPr>
                <w:b/>
              </w:rPr>
              <w:t>Workgroup Leads</w:t>
            </w:r>
          </w:p>
          <w:p w:rsidR="00903093" w:rsidRDefault="005A4212" w:rsidP="00F92683">
            <w:pPr>
              <w:jc w:val="center"/>
            </w:pPr>
            <w:r w:rsidRPr="005A4212">
              <w:rPr>
                <w:b/>
                <w:noProof/>
              </w:rPr>
              <w:pict>
                <v:shape id="_x0000_s1056" type="#_x0000_t67" style="position:absolute;left:0;text-align:left;margin-left:26.35pt;margin-top:2.05pt;width:17.25pt;height:49.5pt;z-index:251660800" fillcolor="white [3201]" strokecolor="black [3200]" strokeweight="2.5pt">
                  <v:shadow color="#868686"/>
                  <v:textbox style="layout-flow:vertical-ideographic"/>
                </v:shape>
              </w:pict>
            </w:r>
          </w:p>
        </w:tc>
        <w:tc>
          <w:tcPr>
            <w:tcW w:w="1347" w:type="dxa"/>
            <w:vAlign w:val="center"/>
          </w:tcPr>
          <w:p w:rsidR="00B5137D" w:rsidRDefault="00B5137D" w:rsidP="008D7CA1">
            <w:pPr>
              <w:jc w:val="center"/>
            </w:pPr>
            <w:r>
              <w:t>Outreach</w:t>
            </w:r>
          </w:p>
          <w:p w:rsidR="001018BF" w:rsidRDefault="001018BF" w:rsidP="008D7CA1">
            <w:pPr>
              <w:jc w:val="center"/>
            </w:pPr>
          </w:p>
          <w:p w:rsidR="001018BF" w:rsidRPr="001018BF" w:rsidRDefault="001018BF" w:rsidP="008D7CA1">
            <w:pPr>
              <w:jc w:val="center"/>
              <w:rPr>
                <w:sz w:val="16"/>
                <w:szCs w:val="16"/>
              </w:rPr>
            </w:pPr>
            <w:r w:rsidRPr="001018BF">
              <w:rPr>
                <w:sz w:val="16"/>
                <w:szCs w:val="16"/>
              </w:rPr>
              <w:t>to OA Stakeholders</w:t>
            </w:r>
          </w:p>
        </w:tc>
        <w:tc>
          <w:tcPr>
            <w:tcW w:w="1166" w:type="dxa"/>
            <w:vAlign w:val="center"/>
          </w:tcPr>
          <w:p w:rsidR="00C719B9" w:rsidRDefault="00C719B9" w:rsidP="008D7CA1">
            <w:pPr>
              <w:jc w:val="center"/>
            </w:pPr>
          </w:p>
          <w:p w:rsidR="00B5137D" w:rsidRDefault="00B5137D" w:rsidP="008D7CA1">
            <w:pPr>
              <w:jc w:val="center"/>
            </w:pPr>
            <w:r>
              <w:t>October 2012</w:t>
            </w:r>
          </w:p>
          <w:p w:rsidR="00B5137D" w:rsidRDefault="00B5137D" w:rsidP="008D7CA1">
            <w:pPr>
              <w:jc w:val="center"/>
            </w:pPr>
          </w:p>
          <w:p w:rsidR="00B5137D" w:rsidRDefault="00B5137D" w:rsidP="00A41E46">
            <w:pPr>
              <w:jc w:val="center"/>
            </w:pPr>
          </w:p>
        </w:tc>
        <w:tc>
          <w:tcPr>
            <w:tcW w:w="6210" w:type="dxa"/>
            <w:vAlign w:val="center"/>
          </w:tcPr>
          <w:p w:rsidR="00F92683" w:rsidRDefault="00F92683" w:rsidP="00F92683">
            <w:pPr>
              <w:pStyle w:val="ListParagraph"/>
              <w:numPr>
                <w:ilvl w:val="0"/>
                <w:numId w:val="5"/>
              </w:numPr>
            </w:pPr>
            <w:r>
              <w:t>Distribute FY13 UASI process email (as described above) to OA stakeholders and Workgroup members.</w:t>
            </w:r>
          </w:p>
          <w:p w:rsidR="00A41E46" w:rsidRDefault="004A0FB7" w:rsidP="008D7CA1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</w:t>
            </w:r>
            <w:r w:rsidR="00A41E46">
              <w:t>Summary Risk Assessment Capabilities</w:t>
            </w:r>
            <w:r w:rsidR="00491A48">
              <w:t xml:space="preserve"> (RAC) information presented to Approval Authority (</w:t>
            </w:r>
            <w:r>
              <w:t>Approval Authority</w:t>
            </w:r>
            <w:r w:rsidR="00491A48">
              <w:t>).</w:t>
            </w:r>
          </w:p>
          <w:p w:rsidR="00B5137D" w:rsidRDefault="00B5137D" w:rsidP="008D7CA1">
            <w:pPr>
              <w:ind w:left="360"/>
            </w:pPr>
          </w:p>
        </w:tc>
      </w:tr>
      <w:tr w:rsidR="00B1586D" w:rsidTr="008D3D8E">
        <w:trPr>
          <w:trHeight w:val="1955"/>
        </w:trPr>
        <w:tc>
          <w:tcPr>
            <w:tcW w:w="1645" w:type="dxa"/>
          </w:tcPr>
          <w:p w:rsidR="00B1586D" w:rsidRDefault="00B1586D" w:rsidP="008D7CA1"/>
          <w:p w:rsidR="00F92683" w:rsidRDefault="00F92683" w:rsidP="008D7CA1"/>
          <w:p w:rsidR="00B3235E" w:rsidRDefault="00B3235E" w:rsidP="008D7CA1"/>
          <w:p w:rsidR="00F92683" w:rsidRDefault="00B1586D" w:rsidP="00F92683">
            <w:pPr>
              <w:jc w:val="center"/>
              <w:rPr>
                <w:b/>
              </w:rPr>
            </w:pPr>
            <w:r w:rsidRPr="00367B49">
              <w:rPr>
                <w:b/>
              </w:rPr>
              <w:t>UASI Management Team</w:t>
            </w:r>
          </w:p>
          <w:p w:rsidR="00B3235E" w:rsidRDefault="00B3235E" w:rsidP="00F92683">
            <w:pPr>
              <w:jc w:val="center"/>
              <w:rPr>
                <w:b/>
              </w:rPr>
            </w:pPr>
          </w:p>
          <w:p w:rsidR="00B3235E" w:rsidRPr="00367B49" w:rsidRDefault="005A4212" w:rsidP="008D7CA1">
            <w:pPr>
              <w:jc w:val="center"/>
              <w:rPr>
                <w:b/>
              </w:rPr>
            </w:pPr>
            <w:r w:rsidRPr="005A4212">
              <w:rPr>
                <w:noProof/>
              </w:rPr>
              <w:pict>
                <v:shape id="_x0000_s1055" type="#_x0000_t67" style="position:absolute;left:0;text-align:left;margin-left:26.35pt;margin-top:1.9pt;width:17.25pt;height:49.5pt;z-index:251659776" fillcolor="white [3201]" strokecolor="black [3200]" strokeweight="2.5pt">
                  <v:shadow color="#868686"/>
                  <v:textbox style="layout-flow:vertical-ideographic"/>
                </v:shape>
              </w:pict>
            </w:r>
          </w:p>
        </w:tc>
        <w:tc>
          <w:tcPr>
            <w:tcW w:w="1347" w:type="dxa"/>
            <w:vAlign w:val="center"/>
          </w:tcPr>
          <w:p w:rsidR="00C719B9" w:rsidRDefault="00C719B9" w:rsidP="008D7CA1">
            <w:pPr>
              <w:jc w:val="center"/>
            </w:pPr>
          </w:p>
          <w:p w:rsidR="00C719B9" w:rsidRDefault="00C719B9" w:rsidP="008D7CA1">
            <w:pPr>
              <w:jc w:val="center"/>
            </w:pPr>
          </w:p>
          <w:p w:rsidR="00B1586D" w:rsidRDefault="00B1586D" w:rsidP="008D7CA1">
            <w:pPr>
              <w:jc w:val="center"/>
            </w:pPr>
            <w:r>
              <w:t>Information</w:t>
            </w:r>
          </w:p>
          <w:p w:rsidR="00B3235E" w:rsidRDefault="00B3235E" w:rsidP="008D7CA1">
            <w:pPr>
              <w:jc w:val="center"/>
            </w:pPr>
          </w:p>
          <w:p w:rsidR="00B3235E" w:rsidRPr="00B3235E" w:rsidRDefault="00B3235E" w:rsidP="008D7CA1">
            <w:pPr>
              <w:jc w:val="center"/>
              <w:rPr>
                <w:sz w:val="16"/>
                <w:szCs w:val="16"/>
              </w:rPr>
            </w:pPr>
            <w:r w:rsidRPr="00B3235E">
              <w:rPr>
                <w:b/>
                <w:sz w:val="16"/>
                <w:szCs w:val="16"/>
              </w:rPr>
              <w:t>KICK OFF</w:t>
            </w:r>
            <w:r w:rsidRPr="00B3235E">
              <w:rPr>
                <w:sz w:val="16"/>
                <w:szCs w:val="16"/>
              </w:rPr>
              <w:t xml:space="preserve"> </w:t>
            </w:r>
            <w:r w:rsidRPr="00B3235E">
              <w:rPr>
                <w:b/>
                <w:sz w:val="16"/>
                <w:szCs w:val="16"/>
              </w:rPr>
              <w:t>meetings</w:t>
            </w:r>
          </w:p>
        </w:tc>
        <w:tc>
          <w:tcPr>
            <w:tcW w:w="1166" w:type="dxa"/>
            <w:vAlign w:val="center"/>
          </w:tcPr>
          <w:p w:rsidR="00C719B9" w:rsidRDefault="00C719B9" w:rsidP="008D7CA1">
            <w:pPr>
              <w:jc w:val="center"/>
            </w:pPr>
          </w:p>
          <w:p w:rsidR="00C719B9" w:rsidRDefault="00C719B9" w:rsidP="008D7CA1">
            <w:pPr>
              <w:jc w:val="center"/>
            </w:pPr>
          </w:p>
          <w:p w:rsidR="00B1586D" w:rsidRDefault="00B1586D" w:rsidP="008D7CA1">
            <w:pPr>
              <w:jc w:val="center"/>
            </w:pPr>
            <w:r>
              <w:t>November 2012</w:t>
            </w:r>
          </w:p>
          <w:p w:rsidR="00B1586D" w:rsidRDefault="00B1586D" w:rsidP="008D7CA1">
            <w:pPr>
              <w:jc w:val="center"/>
            </w:pPr>
          </w:p>
          <w:p w:rsidR="004A0FB7" w:rsidRPr="00B1586D" w:rsidRDefault="004A0FB7" w:rsidP="008D7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0" w:type="dxa"/>
            <w:vAlign w:val="center"/>
          </w:tcPr>
          <w:p w:rsidR="00C42E3A" w:rsidRDefault="00C42E3A" w:rsidP="00C42E3A">
            <w:pPr>
              <w:pStyle w:val="ListParagraph"/>
            </w:pPr>
          </w:p>
          <w:p w:rsidR="00F92683" w:rsidRDefault="004A0FB7" w:rsidP="00F92683">
            <w:pPr>
              <w:pStyle w:val="ListParagraph"/>
              <w:numPr>
                <w:ilvl w:val="0"/>
                <w:numId w:val="5"/>
              </w:numPr>
            </w:pPr>
            <w:r>
              <w:t>Conduct</w:t>
            </w:r>
            <w:r w:rsidR="00F92683">
              <w:t xml:space="preserve"> UASI FY13 informational kick-off meetings</w:t>
            </w:r>
            <w:r>
              <w:t xml:space="preserve"> on November 7-8 and 14-15</w:t>
            </w:r>
            <w:r w:rsidR="00F92683">
              <w:t xml:space="preserve"> in each Hub to answer questions and ensure clarity of the </w:t>
            </w:r>
            <w:r>
              <w:t>project proposal</w:t>
            </w:r>
            <w:r w:rsidR="00F92683">
              <w:t xml:space="preserve"> process.</w:t>
            </w:r>
          </w:p>
          <w:p w:rsidR="0078463C" w:rsidRDefault="004A0FB7">
            <w:pPr>
              <w:pStyle w:val="ListParagraph"/>
              <w:numPr>
                <w:ilvl w:val="0"/>
                <w:numId w:val="5"/>
              </w:numPr>
            </w:pPr>
            <w:r>
              <w:t>Provide d</w:t>
            </w:r>
            <w:r w:rsidR="00491A48">
              <w:t xml:space="preserve">etailed </w:t>
            </w:r>
            <w:r w:rsidR="00F92683">
              <w:t xml:space="preserve">Risk Assessment Capabilities (RAC) information </w:t>
            </w:r>
            <w:r w:rsidR="00491A48">
              <w:t>to A</w:t>
            </w:r>
            <w:r>
              <w:t xml:space="preserve">pproval </w:t>
            </w:r>
            <w:r w:rsidR="00491A48">
              <w:t>A</w:t>
            </w:r>
            <w:r>
              <w:t>uthority</w:t>
            </w:r>
            <w:r w:rsidR="00257345">
              <w:t xml:space="preserve"> at the NCRIC.</w:t>
            </w:r>
          </w:p>
          <w:p w:rsidR="00A41E46" w:rsidRDefault="00257345" w:rsidP="00257345">
            <w:pPr>
              <w:pStyle w:val="ListParagraph"/>
              <w:numPr>
                <w:ilvl w:val="0"/>
                <w:numId w:val="5"/>
              </w:numPr>
            </w:pPr>
            <w:r>
              <w:t>Bay Area Homeland Security Strategy presented to the A</w:t>
            </w:r>
            <w:r w:rsidR="00147BAF">
              <w:t xml:space="preserve">pproval </w:t>
            </w:r>
            <w:r>
              <w:t>A</w:t>
            </w:r>
            <w:r w:rsidR="00147BAF">
              <w:t>uthority</w:t>
            </w:r>
            <w:r w:rsidR="00DD534D">
              <w:t>.</w:t>
            </w:r>
          </w:p>
          <w:p w:rsidR="00C42E3A" w:rsidRPr="004A0FB7" w:rsidRDefault="00C42E3A" w:rsidP="00C42E3A">
            <w:pPr>
              <w:pStyle w:val="ListParagraph"/>
            </w:pPr>
          </w:p>
        </w:tc>
      </w:tr>
      <w:tr w:rsidR="00833383" w:rsidTr="008D7CA1">
        <w:trPr>
          <w:trHeight w:val="1787"/>
        </w:trPr>
        <w:tc>
          <w:tcPr>
            <w:tcW w:w="1645" w:type="dxa"/>
          </w:tcPr>
          <w:p w:rsidR="00833383" w:rsidRDefault="00833383" w:rsidP="008D7CA1">
            <w:pPr>
              <w:jc w:val="center"/>
            </w:pPr>
          </w:p>
          <w:p w:rsidR="00833383" w:rsidRDefault="00833383" w:rsidP="008D7CA1">
            <w:pPr>
              <w:jc w:val="center"/>
              <w:rPr>
                <w:b/>
              </w:rPr>
            </w:pPr>
          </w:p>
          <w:p w:rsidR="008D3D8E" w:rsidRDefault="008D3D8E" w:rsidP="008D7CA1">
            <w:pPr>
              <w:jc w:val="center"/>
              <w:rPr>
                <w:b/>
              </w:rPr>
            </w:pPr>
          </w:p>
          <w:p w:rsidR="00C719B9" w:rsidRDefault="00C719B9" w:rsidP="008D7CA1">
            <w:pPr>
              <w:jc w:val="center"/>
              <w:rPr>
                <w:b/>
              </w:rPr>
            </w:pPr>
          </w:p>
          <w:p w:rsidR="00833383" w:rsidRDefault="005A4212" w:rsidP="008D7CA1">
            <w:pPr>
              <w:jc w:val="center"/>
            </w:pPr>
            <w:r w:rsidRPr="005A4212">
              <w:rPr>
                <w:b/>
                <w:noProof/>
              </w:rPr>
              <w:pict>
                <v:shape id="_x0000_s1050" type="#_x0000_t67" style="position:absolute;left:0;text-align:left;margin-left:30pt;margin-top:61.9pt;width:17.25pt;height:49.5pt;z-index:251654656" fillcolor="white [3201]" strokecolor="black [3200]" strokeweight="2.5pt">
                  <v:shadow color="#868686"/>
                  <v:textbox style="layout-flow:vertical-ideographic"/>
                </v:shape>
              </w:pict>
            </w:r>
            <w:r w:rsidR="00833383" w:rsidRPr="00BE30AC">
              <w:rPr>
                <w:b/>
              </w:rPr>
              <w:t>OA STAKEHOLDERS</w:t>
            </w:r>
          </w:p>
        </w:tc>
        <w:tc>
          <w:tcPr>
            <w:tcW w:w="1347" w:type="dxa"/>
            <w:vAlign w:val="center"/>
          </w:tcPr>
          <w:p w:rsidR="00833383" w:rsidRDefault="00C719B9" w:rsidP="008D7CA1">
            <w:pPr>
              <w:jc w:val="center"/>
            </w:pPr>
            <w:r>
              <w:t>Proposal</w:t>
            </w:r>
          </w:p>
          <w:p w:rsidR="00C719B9" w:rsidRDefault="00C719B9" w:rsidP="008D7CA1">
            <w:pPr>
              <w:jc w:val="center"/>
            </w:pPr>
            <w:r>
              <w:t>Submissions</w:t>
            </w:r>
          </w:p>
        </w:tc>
        <w:tc>
          <w:tcPr>
            <w:tcW w:w="1166" w:type="dxa"/>
            <w:vAlign w:val="center"/>
          </w:tcPr>
          <w:p w:rsidR="00B1586D" w:rsidRDefault="00833383" w:rsidP="008D7CA1">
            <w:pPr>
              <w:jc w:val="center"/>
            </w:pPr>
            <w:r>
              <w:t>November 2012</w:t>
            </w:r>
          </w:p>
          <w:p w:rsidR="00B1586D" w:rsidRDefault="00B1586D" w:rsidP="008D7CA1">
            <w:pPr>
              <w:jc w:val="center"/>
            </w:pPr>
          </w:p>
          <w:p w:rsidR="00833383" w:rsidRDefault="00833383" w:rsidP="008D7CA1">
            <w:pPr>
              <w:jc w:val="center"/>
            </w:pPr>
          </w:p>
        </w:tc>
        <w:tc>
          <w:tcPr>
            <w:tcW w:w="6210" w:type="dxa"/>
            <w:vAlign w:val="center"/>
          </w:tcPr>
          <w:p w:rsidR="008D3D8E" w:rsidRDefault="008D3D8E" w:rsidP="008D3D8E">
            <w:pPr>
              <w:pStyle w:val="ListParagraph"/>
            </w:pPr>
          </w:p>
          <w:p w:rsidR="00833383" w:rsidRDefault="00833383" w:rsidP="008D7CA1">
            <w:pPr>
              <w:pStyle w:val="ListParagraph"/>
              <w:numPr>
                <w:ilvl w:val="0"/>
                <w:numId w:val="5"/>
              </w:numPr>
            </w:pPr>
            <w:r>
              <w:t>Submit proposals online to the</w:t>
            </w:r>
            <w:r w:rsidR="00F92683">
              <w:t xml:space="preserve"> UASI</w:t>
            </w:r>
            <w:r>
              <w:t xml:space="preserve"> Management Team</w:t>
            </w:r>
            <w:r w:rsidR="004A0FB7">
              <w:t xml:space="preserve"> during the period of November 12-30</w:t>
            </w:r>
            <w:r w:rsidR="00475BD8">
              <w:t>.</w:t>
            </w:r>
          </w:p>
          <w:p w:rsidR="00833383" w:rsidRDefault="004A0FB7" w:rsidP="008D7CA1">
            <w:pPr>
              <w:pStyle w:val="ListParagraph"/>
              <w:numPr>
                <w:ilvl w:val="0"/>
                <w:numId w:val="5"/>
              </w:numPr>
            </w:pPr>
            <w:r>
              <w:t>Ensure a</w:t>
            </w:r>
            <w:r w:rsidR="00833383">
              <w:t xml:space="preserve">ll proposals </w:t>
            </w:r>
            <w:r>
              <w:t xml:space="preserve">are </w:t>
            </w:r>
            <w:r w:rsidR="00833383">
              <w:t xml:space="preserve">submitted by the person primarily responsible for </w:t>
            </w:r>
            <w:r w:rsidR="008D3D8E">
              <w:t xml:space="preserve">the </w:t>
            </w:r>
            <w:r w:rsidR="00833383">
              <w:t xml:space="preserve">project </w:t>
            </w:r>
            <w:r w:rsidR="008D3D8E">
              <w:t>proposal</w:t>
            </w:r>
            <w:r w:rsidR="00475BD8">
              <w:t>.</w:t>
            </w:r>
            <w:r w:rsidR="00833383">
              <w:t xml:space="preserve"> </w:t>
            </w:r>
          </w:p>
          <w:p w:rsidR="00833383" w:rsidRDefault="004A0FB7" w:rsidP="00475BD8">
            <w:pPr>
              <w:pStyle w:val="ListParagraph"/>
              <w:numPr>
                <w:ilvl w:val="0"/>
                <w:numId w:val="5"/>
              </w:numPr>
            </w:pPr>
            <w:r>
              <w:t>Ensure a</w:t>
            </w:r>
            <w:r w:rsidR="00833383">
              <w:t xml:space="preserve">ll proposals have approval of the relevant department head.  </w:t>
            </w:r>
          </w:p>
          <w:p w:rsidR="00F92683" w:rsidRDefault="00257345" w:rsidP="008D3D8E">
            <w:pPr>
              <w:pStyle w:val="ListParagraph"/>
              <w:numPr>
                <w:ilvl w:val="0"/>
                <w:numId w:val="5"/>
              </w:numPr>
            </w:pPr>
            <w:r>
              <w:t>Management Team s</w:t>
            </w:r>
            <w:r w:rsidR="00F92683" w:rsidRPr="008D3D8E">
              <w:t>end</w:t>
            </w:r>
            <w:r>
              <w:t xml:space="preserve">s </w:t>
            </w:r>
            <w:r w:rsidR="00F92683" w:rsidRPr="008D3D8E">
              <w:t xml:space="preserve">proposals to </w:t>
            </w:r>
            <w:r w:rsidR="008D3D8E" w:rsidRPr="008D3D8E">
              <w:t xml:space="preserve">corresponding </w:t>
            </w:r>
            <w:r w:rsidR="004A0FB7" w:rsidRPr="008D3D8E">
              <w:t>Approval Authority</w:t>
            </w:r>
            <w:r w:rsidR="008D3D8E" w:rsidRPr="008D3D8E">
              <w:t xml:space="preserve"> member</w:t>
            </w:r>
            <w:r w:rsidR="00F92683" w:rsidRPr="008D3D8E">
              <w:t>.</w:t>
            </w:r>
          </w:p>
          <w:p w:rsidR="008D3D8E" w:rsidRDefault="008D3D8E" w:rsidP="008D3D8E">
            <w:pPr>
              <w:pStyle w:val="ListParagraph"/>
            </w:pPr>
          </w:p>
        </w:tc>
      </w:tr>
      <w:tr w:rsidR="00C719B9" w:rsidTr="00C42E3A">
        <w:trPr>
          <w:trHeight w:val="1607"/>
        </w:trPr>
        <w:tc>
          <w:tcPr>
            <w:tcW w:w="1645" w:type="dxa"/>
          </w:tcPr>
          <w:p w:rsidR="00C719B9" w:rsidRDefault="00C719B9" w:rsidP="00C719B9">
            <w:pPr>
              <w:jc w:val="center"/>
            </w:pPr>
          </w:p>
          <w:p w:rsidR="00C719B9" w:rsidRDefault="00C719B9" w:rsidP="00C719B9">
            <w:pPr>
              <w:jc w:val="center"/>
            </w:pPr>
          </w:p>
          <w:p w:rsidR="00C719B9" w:rsidRDefault="00C719B9" w:rsidP="00C42E3A">
            <w:pPr>
              <w:rPr>
                <w:b/>
              </w:rPr>
            </w:pPr>
          </w:p>
          <w:p w:rsidR="00C719B9" w:rsidRDefault="005A4212" w:rsidP="00C42E3A">
            <w:r>
              <w:rPr>
                <w:noProof/>
              </w:rPr>
              <w:pict>
                <v:shape id="_x0000_s1085" type="#_x0000_t67" style="position:absolute;margin-left:26.45pt;margin-top:27.05pt;width:17.25pt;height:49.5pt;z-index:251668992" fillcolor="white [3201]" strokecolor="black [3200]" strokeweight="2.5pt">
                  <v:shadow color="#868686"/>
                  <v:textbox style="layout-flow:vertical-ideographic"/>
                </v:shape>
              </w:pict>
            </w:r>
            <w:r w:rsidR="00C42E3A">
              <w:rPr>
                <w:b/>
              </w:rPr>
              <w:t xml:space="preserve"> </w:t>
            </w:r>
            <w:r w:rsidR="00C719B9" w:rsidRPr="00BE30AC">
              <w:rPr>
                <w:b/>
              </w:rPr>
              <w:t>WORKGROUPS</w:t>
            </w:r>
          </w:p>
        </w:tc>
        <w:tc>
          <w:tcPr>
            <w:tcW w:w="1347" w:type="dxa"/>
            <w:vAlign w:val="center"/>
          </w:tcPr>
          <w:p w:rsidR="00C719B9" w:rsidRDefault="00C719B9" w:rsidP="00C719B9">
            <w:pPr>
              <w:jc w:val="center"/>
            </w:pPr>
            <w:r>
              <w:t>Vet</w:t>
            </w:r>
          </w:p>
        </w:tc>
        <w:tc>
          <w:tcPr>
            <w:tcW w:w="1166" w:type="dxa"/>
            <w:vAlign w:val="center"/>
          </w:tcPr>
          <w:p w:rsidR="00C719B9" w:rsidRDefault="00C719B9" w:rsidP="00C719B9">
            <w:pPr>
              <w:jc w:val="center"/>
            </w:pPr>
            <w:r>
              <w:t>December 2012</w:t>
            </w:r>
          </w:p>
          <w:p w:rsidR="00C719B9" w:rsidRDefault="00C719B9" w:rsidP="00C719B9">
            <w:pPr>
              <w:jc w:val="center"/>
            </w:pPr>
          </w:p>
          <w:p w:rsidR="00C719B9" w:rsidRPr="008D3D8E" w:rsidRDefault="00C719B9" w:rsidP="00C7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0" w:type="dxa"/>
            <w:vAlign w:val="center"/>
          </w:tcPr>
          <w:p w:rsidR="00C42E3A" w:rsidRDefault="00C42E3A" w:rsidP="00C42E3A"/>
          <w:p w:rsidR="00C719B9" w:rsidRDefault="00C719B9" w:rsidP="00C719B9">
            <w:pPr>
              <w:pStyle w:val="ListParagraph"/>
              <w:numPr>
                <w:ilvl w:val="0"/>
                <w:numId w:val="2"/>
              </w:numPr>
            </w:pPr>
            <w:r>
              <w:t xml:space="preserve">Vet projects against funding criteria.   </w:t>
            </w:r>
          </w:p>
          <w:p w:rsidR="00C719B9" w:rsidRDefault="00C719B9" w:rsidP="00C719B9">
            <w:pPr>
              <w:pStyle w:val="ListParagraph"/>
              <w:numPr>
                <w:ilvl w:val="0"/>
                <w:numId w:val="2"/>
              </w:numPr>
            </w:pPr>
            <w:r>
              <w:t xml:space="preserve">Score proposals as “highly qualified” “somewhat qualified” or “least qualified.”  </w:t>
            </w:r>
          </w:p>
          <w:p w:rsidR="00C719B9" w:rsidRDefault="00C719B9" w:rsidP="00C719B9">
            <w:pPr>
              <w:pStyle w:val="ListParagraph"/>
              <w:numPr>
                <w:ilvl w:val="0"/>
                <w:numId w:val="2"/>
              </w:numPr>
            </w:pPr>
            <w:r>
              <w:t>Open to all who would like to participate within the UASI footprint.</w:t>
            </w:r>
          </w:p>
          <w:p w:rsidR="00C42E3A" w:rsidRPr="00C42E3A" w:rsidRDefault="00C719B9" w:rsidP="00C719B9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rPr>
                <w:rFonts w:cstheme="minorHAnsi"/>
              </w:rPr>
              <w:t>V</w:t>
            </w:r>
            <w:r w:rsidRPr="003E072E">
              <w:rPr>
                <w:rFonts w:cstheme="minorHAnsi"/>
              </w:rPr>
              <w:t>etting will be done by consensus.  If a vote is needed, there will be one vote per operational area</w:t>
            </w:r>
            <w:r>
              <w:rPr>
                <w:rFonts w:cstheme="minorHAnsi"/>
              </w:rPr>
              <w:t xml:space="preserve"> and </w:t>
            </w:r>
            <w:r w:rsidRPr="003E072E">
              <w:rPr>
                <w:rFonts w:cstheme="minorHAnsi"/>
              </w:rPr>
              <w:t xml:space="preserve">core city represented at the meeting.  The General Manager will </w:t>
            </w:r>
          </w:p>
          <w:p w:rsidR="00C719B9" w:rsidRDefault="00C42E3A" w:rsidP="00C42E3A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rPr>
                <w:rFonts w:cstheme="minorHAnsi"/>
              </w:rPr>
              <w:lastRenderedPageBreak/>
              <w:t>D</w:t>
            </w:r>
            <w:r w:rsidR="00C719B9" w:rsidRPr="00C42E3A">
              <w:rPr>
                <w:rFonts w:cstheme="minorHAnsi"/>
              </w:rPr>
              <w:t xml:space="preserve">esignate such persons in each work group based on recommendations from Advisory Group members. </w:t>
            </w:r>
          </w:p>
          <w:p w:rsidR="00C719B9" w:rsidRDefault="00C719B9" w:rsidP="00C719B9">
            <w:pPr>
              <w:pStyle w:val="ListParagraph"/>
              <w:numPr>
                <w:ilvl w:val="0"/>
                <w:numId w:val="2"/>
              </w:numPr>
            </w:pPr>
            <w:r>
              <w:t>Facilitated by Management Team project managers.</w:t>
            </w:r>
          </w:p>
          <w:p w:rsidR="001C7E58" w:rsidRDefault="005A4212" w:rsidP="001C7E58">
            <w:pPr>
              <w:pStyle w:val="ListParagraph"/>
            </w:pPr>
            <w:r>
              <w:rPr>
                <w:noProof/>
              </w:rPr>
              <w:pict>
                <v:shape id="_x0000_s1094" type="#_x0000_t67" style="position:absolute;left:0;text-align:left;margin-left:-181.4pt;margin-top:15.75pt;width:17.25pt;height:49.5pt;z-index:251679232" fillcolor="white [3201]" strokecolor="black [3200]" strokeweight="2.5pt">
                  <v:shadow color="#868686"/>
                  <v:textbox style="layout-flow:vertical-ideographic"/>
                </v:shape>
              </w:pict>
            </w:r>
          </w:p>
        </w:tc>
      </w:tr>
      <w:tr w:rsidR="00C719B9" w:rsidTr="001C7E58">
        <w:trPr>
          <w:trHeight w:val="2960"/>
        </w:trPr>
        <w:tc>
          <w:tcPr>
            <w:tcW w:w="1645" w:type="dxa"/>
          </w:tcPr>
          <w:p w:rsidR="00C719B9" w:rsidRDefault="00C719B9" w:rsidP="00C719B9">
            <w:pPr>
              <w:jc w:val="center"/>
            </w:pPr>
          </w:p>
          <w:p w:rsidR="00C719B9" w:rsidRDefault="00C719B9" w:rsidP="00C719B9">
            <w:pPr>
              <w:jc w:val="center"/>
            </w:pPr>
          </w:p>
          <w:p w:rsidR="00C719B9" w:rsidRPr="00BE30AC" w:rsidRDefault="00C719B9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  <w:rPr>
                <w:b/>
              </w:rPr>
            </w:pPr>
            <w:r w:rsidRPr="00BE30AC">
              <w:rPr>
                <w:b/>
              </w:rPr>
              <w:t>HUBS</w:t>
            </w:r>
          </w:p>
          <w:p w:rsidR="00C719B9" w:rsidRDefault="00C719B9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  <w:rPr>
                <w:b/>
              </w:rPr>
            </w:pPr>
          </w:p>
          <w:p w:rsidR="00C719B9" w:rsidRDefault="005A4212" w:rsidP="00C719B9">
            <w:pPr>
              <w:jc w:val="center"/>
              <w:rPr>
                <w:b/>
              </w:rPr>
            </w:pPr>
            <w:r w:rsidRPr="005A4212">
              <w:rPr>
                <w:noProof/>
              </w:rPr>
              <w:pict>
                <v:shape id="_x0000_s1092" type="#_x0000_t67" style="position:absolute;left:0;text-align:left;margin-left:26.5pt;margin-top:8.5pt;width:17.25pt;height:53.75pt;z-index:251677184" fillcolor="white [3201]" strokecolor="black [3200]" strokeweight="2.5pt">
                  <v:shadow color="#868686"/>
                  <v:textbox style="layout-flow:vertical-ideographic"/>
                </v:shape>
              </w:pict>
            </w:r>
          </w:p>
          <w:p w:rsidR="00C719B9" w:rsidRDefault="00C719B9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</w:pPr>
          </w:p>
        </w:tc>
        <w:tc>
          <w:tcPr>
            <w:tcW w:w="1347" w:type="dxa"/>
            <w:vAlign w:val="center"/>
          </w:tcPr>
          <w:p w:rsidR="00C719B9" w:rsidRDefault="00C719B9" w:rsidP="00C719B9">
            <w:pPr>
              <w:jc w:val="center"/>
            </w:pPr>
            <w:r>
              <w:t>Prioritize</w:t>
            </w:r>
          </w:p>
          <w:p w:rsidR="00C719B9" w:rsidRDefault="00C719B9" w:rsidP="00C719B9">
            <w:pPr>
              <w:jc w:val="center"/>
            </w:pPr>
          </w:p>
          <w:p w:rsidR="00C719B9" w:rsidRPr="006C40FA" w:rsidRDefault="00C719B9" w:rsidP="00C719B9">
            <w:pPr>
              <w:jc w:val="center"/>
              <w:rPr>
                <w:sz w:val="16"/>
                <w:szCs w:val="16"/>
              </w:rPr>
            </w:pPr>
            <w:r w:rsidRPr="006C40FA">
              <w:rPr>
                <w:sz w:val="16"/>
                <w:szCs w:val="16"/>
              </w:rPr>
              <w:t>Above/Below the line</w:t>
            </w:r>
          </w:p>
        </w:tc>
        <w:tc>
          <w:tcPr>
            <w:tcW w:w="1166" w:type="dxa"/>
            <w:vAlign w:val="center"/>
          </w:tcPr>
          <w:p w:rsidR="00C719B9" w:rsidRDefault="00C719B9" w:rsidP="00C719B9">
            <w:pPr>
              <w:jc w:val="center"/>
            </w:pPr>
            <w:r>
              <w:t>January          2013</w:t>
            </w:r>
          </w:p>
          <w:p w:rsidR="00C719B9" w:rsidRDefault="00C719B9" w:rsidP="00C719B9">
            <w:pPr>
              <w:jc w:val="center"/>
            </w:pPr>
          </w:p>
          <w:p w:rsidR="00C719B9" w:rsidRPr="008D3D8E" w:rsidRDefault="00C719B9" w:rsidP="00C7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0" w:type="dxa"/>
            <w:vAlign w:val="center"/>
          </w:tcPr>
          <w:p w:rsidR="00C719B9" w:rsidRDefault="00C719B9" w:rsidP="00C719B9">
            <w:pPr>
              <w:pStyle w:val="ListParagraph"/>
              <w:numPr>
                <w:ilvl w:val="0"/>
                <w:numId w:val="4"/>
              </w:numPr>
            </w:pPr>
            <w:r>
              <w:t>List projects in order of importance to be funded by an allocation based on the funding risk allocation formula.</w:t>
            </w:r>
          </w:p>
          <w:p w:rsidR="00C719B9" w:rsidRDefault="00C719B9" w:rsidP="00C719B9">
            <w:pPr>
              <w:pStyle w:val="ListParagraph"/>
              <w:numPr>
                <w:ilvl w:val="0"/>
                <w:numId w:val="4"/>
              </w:numPr>
            </w:pPr>
            <w:r>
              <w:t>Develop</w:t>
            </w:r>
            <w:r w:rsidRPr="00891CC4">
              <w:t xml:space="preserve"> a list of “below the line” projects </w:t>
            </w:r>
            <w:r>
              <w:t>including</w:t>
            </w:r>
            <w:r w:rsidRPr="00891CC4">
              <w:t xml:space="preserve"> six month</w:t>
            </w:r>
            <w:r>
              <w:t xml:space="preserve"> “shovel ready” </w:t>
            </w:r>
            <w:r w:rsidRPr="00891CC4">
              <w:t xml:space="preserve"> time frame projects.</w:t>
            </w:r>
            <w:r>
              <w:t xml:space="preserve">   </w:t>
            </w:r>
          </w:p>
          <w:p w:rsidR="00C719B9" w:rsidRDefault="00C719B9" w:rsidP="00C719B9">
            <w:pPr>
              <w:pStyle w:val="ListParagraph"/>
              <w:numPr>
                <w:ilvl w:val="0"/>
                <w:numId w:val="4"/>
              </w:numPr>
            </w:pPr>
            <w:r>
              <w:t>Approval Authority members select representatives.</w:t>
            </w:r>
          </w:p>
          <w:p w:rsidR="00C719B9" w:rsidRDefault="00C719B9" w:rsidP="00C719B9">
            <w:pPr>
              <w:pStyle w:val="ListParagraph"/>
              <w:numPr>
                <w:ilvl w:val="0"/>
                <w:numId w:val="3"/>
              </w:numPr>
            </w:pPr>
            <w:r>
              <w:t>Facilitated by Hub planners/Management Team project managers</w:t>
            </w:r>
            <w:r w:rsidR="00DD534D">
              <w:t>.</w:t>
            </w:r>
          </w:p>
        </w:tc>
      </w:tr>
      <w:tr w:rsidR="00C719B9" w:rsidTr="001C7E58">
        <w:trPr>
          <w:trHeight w:val="2147"/>
        </w:trPr>
        <w:tc>
          <w:tcPr>
            <w:tcW w:w="1645" w:type="dxa"/>
          </w:tcPr>
          <w:p w:rsidR="00C719B9" w:rsidRDefault="00C719B9" w:rsidP="00C719B9">
            <w:pPr>
              <w:jc w:val="center"/>
            </w:pPr>
          </w:p>
          <w:p w:rsidR="00C719B9" w:rsidRDefault="00C719B9" w:rsidP="00C719B9">
            <w:pPr>
              <w:jc w:val="center"/>
            </w:pPr>
          </w:p>
          <w:p w:rsidR="00C719B9" w:rsidRDefault="00C719B9" w:rsidP="00C719B9">
            <w:pPr>
              <w:jc w:val="center"/>
            </w:pPr>
          </w:p>
          <w:p w:rsidR="001C7E58" w:rsidRDefault="001C7E58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  <w:rPr>
                <w:b/>
              </w:rPr>
            </w:pPr>
            <w:r w:rsidRPr="00BE30AC">
              <w:rPr>
                <w:b/>
              </w:rPr>
              <w:t>ADVISORY GROUP</w:t>
            </w:r>
          </w:p>
          <w:p w:rsidR="00C719B9" w:rsidRDefault="005A4212" w:rsidP="00C719B9">
            <w:pPr>
              <w:jc w:val="center"/>
              <w:rPr>
                <w:b/>
              </w:rPr>
            </w:pPr>
            <w:r w:rsidRPr="005A4212">
              <w:rPr>
                <w:noProof/>
              </w:rPr>
              <w:pict>
                <v:shape id="_x0000_s1093" type="#_x0000_t67" style="position:absolute;left:0;text-align:left;margin-left:26.25pt;margin-top:10.65pt;width:17.25pt;height:49.5pt;z-index:251678208" fillcolor="white [3201]" strokecolor="black [3200]" strokeweight="2.5pt">
                  <v:shadow color="#868686"/>
                  <v:textbox style="layout-flow:vertical-ideographic"/>
                </v:shape>
              </w:pict>
            </w:r>
          </w:p>
          <w:p w:rsidR="00C719B9" w:rsidRDefault="00C719B9" w:rsidP="00C719B9">
            <w:pPr>
              <w:jc w:val="center"/>
            </w:pPr>
          </w:p>
        </w:tc>
        <w:tc>
          <w:tcPr>
            <w:tcW w:w="1347" w:type="dxa"/>
            <w:vAlign w:val="center"/>
          </w:tcPr>
          <w:p w:rsidR="00C719B9" w:rsidRDefault="00C719B9" w:rsidP="00C719B9">
            <w:pPr>
              <w:jc w:val="center"/>
            </w:pPr>
            <w:r>
              <w:t>Recommend</w:t>
            </w:r>
          </w:p>
        </w:tc>
        <w:tc>
          <w:tcPr>
            <w:tcW w:w="1166" w:type="dxa"/>
            <w:vAlign w:val="center"/>
          </w:tcPr>
          <w:p w:rsidR="00C719B9" w:rsidRDefault="00C719B9" w:rsidP="00C719B9">
            <w:pPr>
              <w:jc w:val="center"/>
            </w:pPr>
          </w:p>
          <w:p w:rsidR="00C719B9" w:rsidRDefault="00C719B9" w:rsidP="00C719B9">
            <w:pPr>
              <w:jc w:val="center"/>
            </w:pPr>
          </w:p>
          <w:p w:rsidR="00C719B9" w:rsidRDefault="00C719B9" w:rsidP="00C719B9">
            <w:pPr>
              <w:jc w:val="center"/>
            </w:pPr>
            <w:r>
              <w:t>February 2013</w:t>
            </w:r>
          </w:p>
          <w:p w:rsidR="00C719B9" w:rsidRDefault="00C719B9" w:rsidP="00C719B9">
            <w:pPr>
              <w:jc w:val="center"/>
            </w:pPr>
          </w:p>
          <w:p w:rsidR="00C719B9" w:rsidRPr="008D3D8E" w:rsidRDefault="00C719B9" w:rsidP="00C7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0" w:type="dxa"/>
            <w:vAlign w:val="center"/>
          </w:tcPr>
          <w:p w:rsidR="00C719B9" w:rsidRDefault="00C719B9" w:rsidP="00C719B9">
            <w:pPr>
              <w:pStyle w:val="ListParagraph"/>
              <w:numPr>
                <w:ilvl w:val="0"/>
                <w:numId w:val="3"/>
              </w:numPr>
            </w:pPr>
            <w:r>
              <w:t xml:space="preserve">Review proposals to reduce duplication of effort, confirm prioritization of projects based on attainable mitigation of regional risk, and for compliance with the Strategy and applicable UASI, </w:t>
            </w:r>
            <w:proofErr w:type="spellStart"/>
            <w:r>
              <w:t>CalEMA</w:t>
            </w:r>
            <w:proofErr w:type="spellEnd"/>
            <w:r>
              <w:t xml:space="preserve"> and FEMA guidance</w:t>
            </w:r>
            <w:r w:rsidR="00DD534D">
              <w:t>.</w:t>
            </w:r>
          </w:p>
          <w:p w:rsidR="00C719B9" w:rsidRDefault="00C719B9" w:rsidP="00C719B9">
            <w:pPr>
              <w:pStyle w:val="ListParagraph"/>
              <w:numPr>
                <w:ilvl w:val="0"/>
                <w:numId w:val="3"/>
              </w:numPr>
            </w:pPr>
            <w:r>
              <w:t>Recommend projects to Approval Authority for approval</w:t>
            </w:r>
            <w:r w:rsidR="00DD534D">
              <w:t>.</w:t>
            </w:r>
          </w:p>
        </w:tc>
      </w:tr>
      <w:tr w:rsidR="00C719B9" w:rsidTr="008D7CA1">
        <w:trPr>
          <w:trHeight w:val="2147"/>
        </w:trPr>
        <w:tc>
          <w:tcPr>
            <w:tcW w:w="1645" w:type="dxa"/>
          </w:tcPr>
          <w:p w:rsidR="00C719B9" w:rsidRDefault="00C719B9" w:rsidP="00C719B9"/>
          <w:p w:rsidR="00C719B9" w:rsidRDefault="00C719B9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  <w:rPr>
                <w:b/>
              </w:rPr>
            </w:pPr>
          </w:p>
          <w:p w:rsidR="00C719B9" w:rsidRDefault="00C719B9" w:rsidP="00C719B9">
            <w:pPr>
              <w:jc w:val="center"/>
            </w:pPr>
            <w:r w:rsidRPr="00BE30AC">
              <w:rPr>
                <w:b/>
              </w:rPr>
              <w:t>APPROVAL AUTHORITY</w:t>
            </w:r>
          </w:p>
        </w:tc>
        <w:tc>
          <w:tcPr>
            <w:tcW w:w="1347" w:type="dxa"/>
            <w:vAlign w:val="center"/>
          </w:tcPr>
          <w:p w:rsidR="00C719B9" w:rsidRDefault="00C719B9" w:rsidP="00C719B9">
            <w:pPr>
              <w:jc w:val="center"/>
            </w:pPr>
            <w:r>
              <w:t>Approve</w:t>
            </w:r>
          </w:p>
        </w:tc>
        <w:tc>
          <w:tcPr>
            <w:tcW w:w="1166" w:type="dxa"/>
            <w:vAlign w:val="center"/>
          </w:tcPr>
          <w:p w:rsidR="00C719B9" w:rsidRDefault="00C719B9" w:rsidP="00C719B9">
            <w:pPr>
              <w:jc w:val="center"/>
            </w:pPr>
            <w:r>
              <w:t>April              2013</w:t>
            </w:r>
          </w:p>
        </w:tc>
        <w:tc>
          <w:tcPr>
            <w:tcW w:w="6210" w:type="dxa"/>
            <w:vAlign w:val="center"/>
          </w:tcPr>
          <w:p w:rsidR="00C719B9" w:rsidRDefault="00C719B9" w:rsidP="00C719B9">
            <w:pPr>
              <w:pStyle w:val="ListParagraph"/>
              <w:numPr>
                <w:ilvl w:val="0"/>
                <w:numId w:val="6"/>
              </w:numPr>
            </w:pPr>
            <w:r>
              <w:t>Approve project submissions.</w:t>
            </w:r>
          </w:p>
        </w:tc>
      </w:tr>
    </w:tbl>
    <w:p w:rsidR="0025726F" w:rsidRDefault="0025726F" w:rsidP="00475BD8">
      <w:pPr>
        <w:spacing w:after="0"/>
      </w:pPr>
    </w:p>
    <w:p w:rsidR="00475BD8" w:rsidRPr="00190B86" w:rsidRDefault="00475BD8" w:rsidP="00190B86">
      <w:pPr>
        <w:pStyle w:val="ListParagraph"/>
        <w:numPr>
          <w:ilvl w:val="0"/>
          <w:numId w:val="6"/>
        </w:numPr>
        <w:spacing w:after="0"/>
        <w:rPr>
          <w:i/>
          <w:sz w:val="20"/>
          <w:szCs w:val="20"/>
        </w:rPr>
      </w:pPr>
      <w:r w:rsidRPr="00190B86">
        <w:rPr>
          <w:i/>
          <w:sz w:val="20"/>
          <w:szCs w:val="20"/>
        </w:rPr>
        <w:t xml:space="preserve">Use </w:t>
      </w:r>
      <w:r w:rsidR="0025726F" w:rsidRPr="00190B86">
        <w:rPr>
          <w:i/>
          <w:sz w:val="20"/>
          <w:szCs w:val="20"/>
        </w:rPr>
        <w:t>last year</w:t>
      </w:r>
      <w:r w:rsidR="000020C6">
        <w:rPr>
          <w:i/>
          <w:sz w:val="20"/>
          <w:szCs w:val="20"/>
        </w:rPr>
        <w:t>’s</w:t>
      </w:r>
      <w:r w:rsidR="0025726F" w:rsidRPr="00190B86">
        <w:rPr>
          <w:i/>
          <w:sz w:val="20"/>
          <w:szCs w:val="20"/>
        </w:rPr>
        <w:t xml:space="preserve"> </w:t>
      </w:r>
      <w:r w:rsidR="00A41E46" w:rsidRPr="00190B86">
        <w:rPr>
          <w:i/>
          <w:sz w:val="20"/>
          <w:szCs w:val="20"/>
        </w:rPr>
        <w:t xml:space="preserve">priority capability objectives and </w:t>
      </w:r>
      <w:r w:rsidR="0025726F" w:rsidRPr="00190B86">
        <w:rPr>
          <w:i/>
          <w:sz w:val="20"/>
          <w:szCs w:val="20"/>
        </w:rPr>
        <w:t>funding allocations</w:t>
      </w:r>
      <w:r w:rsidR="00A41E46" w:rsidRPr="00190B86">
        <w:rPr>
          <w:i/>
          <w:sz w:val="20"/>
          <w:szCs w:val="20"/>
        </w:rPr>
        <w:t xml:space="preserve"> for</w:t>
      </w:r>
      <w:r w:rsidR="0025726F" w:rsidRPr="00190B86">
        <w:rPr>
          <w:i/>
          <w:sz w:val="20"/>
          <w:szCs w:val="20"/>
        </w:rPr>
        <w:t xml:space="preserve"> estimat</w:t>
      </w:r>
      <w:r w:rsidR="00A41E46" w:rsidRPr="00190B86">
        <w:rPr>
          <w:i/>
          <w:sz w:val="20"/>
          <w:szCs w:val="20"/>
        </w:rPr>
        <w:t>ing</w:t>
      </w:r>
      <w:r w:rsidR="0025726F" w:rsidRPr="00190B86">
        <w:rPr>
          <w:i/>
          <w:sz w:val="20"/>
          <w:szCs w:val="20"/>
        </w:rPr>
        <w:t xml:space="preserve"> project ranking decisions. </w:t>
      </w:r>
    </w:p>
    <w:p w:rsidR="0025726F" w:rsidRPr="00190B86" w:rsidRDefault="0025726F" w:rsidP="00190B86">
      <w:pPr>
        <w:pStyle w:val="ListParagraph"/>
        <w:numPr>
          <w:ilvl w:val="0"/>
          <w:numId w:val="6"/>
        </w:numPr>
        <w:spacing w:after="0"/>
        <w:rPr>
          <w:i/>
          <w:sz w:val="20"/>
          <w:szCs w:val="20"/>
        </w:rPr>
      </w:pPr>
      <w:r w:rsidRPr="00190B86">
        <w:rPr>
          <w:i/>
          <w:sz w:val="20"/>
          <w:szCs w:val="20"/>
        </w:rPr>
        <w:t>Federal DHS</w:t>
      </w:r>
      <w:r w:rsidR="000020C6">
        <w:rPr>
          <w:i/>
          <w:sz w:val="20"/>
          <w:szCs w:val="20"/>
        </w:rPr>
        <w:t xml:space="preserve"> guidelines </w:t>
      </w:r>
      <w:r w:rsidR="00C719B9">
        <w:rPr>
          <w:i/>
          <w:sz w:val="20"/>
          <w:szCs w:val="20"/>
        </w:rPr>
        <w:t>may be issued</w:t>
      </w:r>
      <w:r w:rsidR="000020C6">
        <w:rPr>
          <w:i/>
          <w:sz w:val="20"/>
          <w:szCs w:val="20"/>
        </w:rPr>
        <w:t xml:space="preserve"> at any time.  Our estimate for </w:t>
      </w:r>
      <w:r w:rsidR="00C719B9">
        <w:rPr>
          <w:i/>
          <w:sz w:val="20"/>
          <w:szCs w:val="20"/>
        </w:rPr>
        <w:t xml:space="preserve">release of </w:t>
      </w:r>
      <w:r w:rsidR="000020C6">
        <w:rPr>
          <w:i/>
          <w:sz w:val="20"/>
          <w:szCs w:val="20"/>
        </w:rPr>
        <w:t>funding</w:t>
      </w:r>
      <w:r w:rsidRPr="00190B86">
        <w:rPr>
          <w:i/>
          <w:sz w:val="20"/>
          <w:szCs w:val="20"/>
        </w:rPr>
        <w:t xml:space="preserve"> allocations for </w:t>
      </w:r>
      <w:r w:rsidR="00C719B9">
        <w:rPr>
          <w:i/>
          <w:sz w:val="20"/>
          <w:szCs w:val="20"/>
        </w:rPr>
        <w:t xml:space="preserve">the Bay Area UASI is anticipated as early as </w:t>
      </w:r>
      <w:r w:rsidRPr="00190B86">
        <w:rPr>
          <w:i/>
          <w:sz w:val="20"/>
          <w:szCs w:val="20"/>
        </w:rPr>
        <w:t>March 2013</w:t>
      </w:r>
      <w:r w:rsidR="00C719B9">
        <w:rPr>
          <w:i/>
          <w:sz w:val="20"/>
          <w:szCs w:val="20"/>
        </w:rPr>
        <w:t xml:space="preserve"> and as late as May 2013</w:t>
      </w:r>
      <w:r w:rsidRPr="00190B86">
        <w:rPr>
          <w:i/>
          <w:sz w:val="20"/>
          <w:szCs w:val="20"/>
        </w:rPr>
        <w:t>.</w:t>
      </w:r>
    </w:p>
    <w:p w:rsidR="00A41E46" w:rsidRPr="00190B86" w:rsidRDefault="00A41E46" w:rsidP="00190B86">
      <w:pPr>
        <w:pStyle w:val="ListParagraph"/>
        <w:numPr>
          <w:ilvl w:val="0"/>
          <w:numId w:val="6"/>
        </w:numPr>
        <w:spacing w:after="0"/>
        <w:rPr>
          <w:i/>
          <w:sz w:val="20"/>
          <w:szCs w:val="20"/>
        </w:rPr>
      </w:pPr>
      <w:r w:rsidRPr="00190B86">
        <w:rPr>
          <w:i/>
          <w:sz w:val="20"/>
          <w:szCs w:val="20"/>
        </w:rPr>
        <w:t xml:space="preserve">Grant Compliance </w:t>
      </w:r>
      <w:r w:rsidR="00190B86" w:rsidRPr="00190B86">
        <w:rPr>
          <w:i/>
          <w:sz w:val="20"/>
          <w:szCs w:val="20"/>
        </w:rPr>
        <w:t xml:space="preserve">Hub </w:t>
      </w:r>
      <w:r w:rsidR="00C719B9">
        <w:rPr>
          <w:i/>
          <w:sz w:val="20"/>
          <w:szCs w:val="20"/>
        </w:rPr>
        <w:t>Works</w:t>
      </w:r>
      <w:r w:rsidRPr="00190B86">
        <w:rPr>
          <w:i/>
          <w:sz w:val="20"/>
          <w:szCs w:val="20"/>
        </w:rPr>
        <w:t xml:space="preserve">hops planned </w:t>
      </w:r>
      <w:r w:rsidR="00C719B9">
        <w:rPr>
          <w:i/>
          <w:sz w:val="20"/>
          <w:szCs w:val="20"/>
        </w:rPr>
        <w:t>for</w:t>
      </w:r>
      <w:r w:rsidR="00190B86" w:rsidRPr="00190B86">
        <w:rPr>
          <w:i/>
          <w:sz w:val="20"/>
          <w:szCs w:val="20"/>
        </w:rPr>
        <w:t xml:space="preserve"> May 2013.</w:t>
      </w:r>
    </w:p>
    <w:sectPr w:rsidR="00A41E46" w:rsidRPr="00190B86" w:rsidSect="00D85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432" w:left="1152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C6" w:rsidRDefault="004F1AC6" w:rsidP="00B70AE1">
      <w:pPr>
        <w:spacing w:after="0" w:line="240" w:lineRule="auto"/>
      </w:pPr>
      <w:r>
        <w:separator/>
      </w:r>
    </w:p>
  </w:endnote>
  <w:endnote w:type="continuationSeparator" w:id="0">
    <w:p w:rsidR="004F1AC6" w:rsidRDefault="004F1AC6" w:rsidP="00B7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E2" w:rsidRDefault="000E25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color w:val="A6A6A6" w:themeColor="background1" w:themeShade="A6"/>
        <w:sz w:val="16"/>
        <w:szCs w:val="16"/>
      </w:rPr>
      <w:id w:val="997681237"/>
      <w:docPartObj>
        <w:docPartGallery w:val="Page Numbers (Bottom of Page)"/>
        <w:docPartUnique/>
      </w:docPartObj>
    </w:sdtPr>
    <w:sdtContent>
      <w:p w:rsidR="001C3B7E" w:rsidRDefault="001C3B7E" w:rsidP="001C3B7E">
        <w:pPr>
          <w:pStyle w:val="Footer"/>
          <w:rPr>
            <w:rFonts w:ascii="Calibri" w:hAnsi="Calibri"/>
            <w:color w:val="595959"/>
          </w:rPr>
        </w:pPr>
        <w:r w:rsidRPr="00A21E68">
          <w:rPr>
            <w:rFonts w:ascii="Calibri" w:hAnsi="Calibri"/>
            <w:color w:val="595959"/>
          </w:rPr>
          <w:t>101112 Agenda Item #</w:t>
        </w:r>
        <w:r>
          <w:rPr>
            <w:rFonts w:ascii="Calibri" w:hAnsi="Calibri"/>
            <w:color w:val="595959"/>
          </w:rPr>
          <w:t>3</w:t>
        </w:r>
        <w:r w:rsidRPr="00A21E68">
          <w:rPr>
            <w:rFonts w:ascii="Calibri" w:hAnsi="Calibri"/>
            <w:color w:val="595959"/>
          </w:rPr>
          <w:t xml:space="preserve">: </w:t>
        </w:r>
        <w:r>
          <w:rPr>
            <w:rFonts w:ascii="Calibri" w:hAnsi="Calibri"/>
            <w:color w:val="595959"/>
          </w:rPr>
          <w:t>General Manager’s</w:t>
        </w:r>
        <w:r w:rsidRPr="00A21E68">
          <w:rPr>
            <w:rFonts w:ascii="Calibri" w:hAnsi="Calibri"/>
            <w:color w:val="595959"/>
          </w:rPr>
          <w:t xml:space="preserve"> Report</w:t>
        </w:r>
        <w:r>
          <w:rPr>
            <w:rFonts w:ascii="Calibri" w:hAnsi="Calibri"/>
            <w:color w:val="595959"/>
          </w:rPr>
          <w:t>-Exhibit C</w:t>
        </w:r>
      </w:p>
      <w:p w:rsidR="001C7E58" w:rsidRPr="00D857C7" w:rsidRDefault="001C3B7E" w:rsidP="001C3B7E">
        <w:pPr>
          <w:pStyle w:val="Footer"/>
          <w:rPr>
            <w:b/>
            <w:color w:val="A6A6A6" w:themeColor="background1" w:themeShade="A6"/>
            <w:sz w:val="16"/>
            <w:szCs w:val="16"/>
          </w:rPr>
        </w:pPr>
        <w:r>
          <w:rPr>
            <w:rFonts w:ascii="Calibri" w:hAnsi="Calibri"/>
            <w:color w:val="595959"/>
          </w:rPr>
          <w:tab/>
        </w:r>
        <w:r w:rsidRPr="00D857C7">
          <w:rPr>
            <w:b/>
            <w:color w:val="A6A6A6" w:themeColor="background1" w:themeShade="A6"/>
            <w:sz w:val="16"/>
            <w:szCs w:val="16"/>
          </w:rPr>
          <w:t xml:space="preserve"> </w:t>
        </w:r>
        <w:r w:rsidR="005A4212" w:rsidRPr="00D857C7">
          <w:rPr>
            <w:b/>
            <w:color w:val="A6A6A6" w:themeColor="background1" w:themeShade="A6"/>
            <w:sz w:val="16"/>
            <w:szCs w:val="16"/>
          </w:rPr>
          <w:fldChar w:fldCharType="begin"/>
        </w:r>
        <w:r w:rsidR="001C7E58" w:rsidRPr="00D857C7">
          <w:rPr>
            <w:b/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="005A4212" w:rsidRPr="00D857C7">
          <w:rPr>
            <w:b/>
            <w:color w:val="A6A6A6" w:themeColor="background1" w:themeShade="A6"/>
            <w:sz w:val="16"/>
            <w:szCs w:val="16"/>
          </w:rPr>
          <w:fldChar w:fldCharType="separate"/>
        </w:r>
        <w:r w:rsidR="00E51DD2">
          <w:rPr>
            <w:b/>
            <w:noProof/>
            <w:color w:val="A6A6A6" w:themeColor="background1" w:themeShade="A6"/>
            <w:sz w:val="16"/>
            <w:szCs w:val="16"/>
          </w:rPr>
          <w:t>2</w:t>
        </w:r>
        <w:r w:rsidR="005A4212" w:rsidRPr="00D857C7">
          <w:rPr>
            <w:b/>
            <w:color w:val="A6A6A6" w:themeColor="background1" w:themeShade="A6"/>
            <w:sz w:val="16"/>
            <w:szCs w:val="16"/>
          </w:rPr>
          <w:fldChar w:fldCharType="end"/>
        </w:r>
        <w:r w:rsidR="00C42E3A">
          <w:rPr>
            <w:b/>
            <w:color w:val="A6A6A6" w:themeColor="background1" w:themeShade="A6"/>
            <w:sz w:val="16"/>
            <w:szCs w:val="16"/>
          </w:rPr>
          <w:t xml:space="preserve"> of 2</w:t>
        </w:r>
      </w:p>
    </w:sdtContent>
  </w:sdt>
  <w:p w:rsidR="001C7E58" w:rsidRDefault="001C7E58" w:rsidP="003C134D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E2" w:rsidRDefault="000E25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C6" w:rsidRDefault="004F1AC6" w:rsidP="00B70AE1">
      <w:pPr>
        <w:spacing w:after="0" w:line="240" w:lineRule="auto"/>
      </w:pPr>
      <w:r>
        <w:separator/>
      </w:r>
    </w:p>
  </w:footnote>
  <w:footnote w:type="continuationSeparator" w:id="0">
    <w:p w:rsidR="004F1AC6" w:rsidRDefault="004F1AC6" w:rsidP="00B7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E2" w:rsidRDefault="000E25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58" w:rsidRPr="00C42E3A" w:rsidRDefault="001C7E58" w:rsidP="00D857C7">
    <w:pPr>
      <w:spacing w:after="0"/>
      <w:jc w:val="center"/>
      <w:rPr>
        <w:b/>
        <w:sz w:val="28"/>
        <w:szCs w:val="28"/>
      </w:rPr>
    </w:pPr>
    <w:r w:rsidRPr="00C42E3A">
      <w:rPr>
        <w:b/>
        <w:sz w:val="28"/>
        <w:szCs w:val="28"/>
      </w:rPr>
      <w:t xml:space="preserve">UASI FISCAL YEAR 2013 </w:t>
    </w:r>
  </w:p>
  <w:p w:rsidR="001C7E58" w:rsidRPr="00C42E3A" w:rsidRDefault="001C7E58" w:rsidP="00F82C50">
    <w:pPr>
      <w:spacing w:after="0"/>
      <w:jc w:val="center"/>
      <w:rPr>
        <w:b/>
        <w:sz w:val="28"/>
        <w:szCs w:val="28"/>
      </w:rPr>
    </w:pPr>
    <w:r w:rsidRPr="00C42E3A">
      <w:rPr>
        <w:b/>
        <w:sz w:val="28"/>
        <w:szCs w:val="28"/>
      </w:rPr>
      <w:t xml:space="preserve">PROJECT PROPOSAL </w:t>
    </w:r>
    <w:r w:rsidR="004A46AD" w:rsidRPr="00C42E3A">
      <w:rPr>
        <w:b/>
        <w:sz w:val="28"/>
        <w:szCs w:val="28"/>
      </w:rPr>
      <w:t>TIMELINE</w:t>
    </w:r>
    <w:r w:rsidRPr="00C42E3A">
      <w:rPr>
        <w:b/>
        <w:sz w:val="28"/>
        <w:szCs w:val="28"/>
      </w:rPr>
      <w:t xml:space="preserve"> </w:t>
    </w:r>
  </w:p>
  <w:p w:rsidR="001C7E58" w:rsidRPr="008D7CA1" w:rsidRDefault="001C7E58" w:rsidP="00D857C7">
    <w:pPr>
      <w:spacing w:after="0"/>
      <w:jc w:val="center"/>
      <w:rPr>
        <w:color w:val="A6A6A6" w:themeColor="background1" w:themeShade="A6"/>
      </w:rPr>
    </w:pPr>
  </w:p>
  <w:p w:rsidR="001C7E58" w:rsidRDefault="001C7E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E2" w:rsidRDefault="000E25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E80"/>
    <w:multiLevelType w:val="hybridMultilevel"/>
    <w:tmpl w:val="9614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35B44"/>
    <w:multiLevelType w:val="hybridMultilevel"/>
    <w:tmpl w:val="F0A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414A0"/>
    <w:multiLevelType w:val="hybridMultilevel"/>
    <w:tmpl w:val="C6FA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113F4"/>
    <w:multiLevelType w:val="hybridMultilevel"/>
    <w:tmpl w:val="6E44AC90"/>
    <w:lvl w:ilvl="0" w:tplc="FC62D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9539D"/>
    <w:multiLevelType w:val="hybridMultilevel"/>
    <w:tmpl w:val="BAF0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3ED"/>
    <w:multiLevelType w:val="hybridMultilevel"/>
    <w:tmpl w:val="1476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67B42"/>
    <w:multiLevelType w:val="hybridMultilevel"/>
    <w:tmpl w:val="BA5E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E30AC"/>
    <w:rsid w:val="000020C6"/>
    <w:rsid w:val="000210B6"/>
    <w:rsid w:val="000267DD"/>
    <w:rsid w:val="00054D7D"/>
    <w:rsid w:val="0005684A"/>
    <w:rsid w:val="00096050"/>
    <w:rsid w:val="000D6F93"/>
    <w:rsid w:val="000E25E2"/>
    <w:rsid w:val="001018BF"/>
    <w:rsid w:val="00125E66"/>
    <w:rsid w:val="00137695"/>
    <w:rsid w:val="00147BAF"/>
    <w:rsid w:val="001578FA"/>
    <w:rsid w:val="00181896"/>
    <w:rsid w:val="00190B86"/>
    <w:rsid w:val="00191919"/>
    <w:rsid w:val="001C3B7E"/>
    <w:rsid w:val="001C7E58"/>
    <w:rsid w:val="0025726F"/>
    <w:rsid w:val="00257345"/>
    <w:rsid w:val="0026793C"/>
    <w:rsid w:val="00283DEA"/>
    <w:rsid w:val="002F634D"/>
    <w:rsid w:val="003135ED"/>
    <w:rsid w:val="00367B49"/>
    <w:rsid w:val="0038545F"/>
    <w:rsid w:val="003C12D6"/>
    <w:rsid w:val="003C134D"/>
    <w:rsid w:val="003C3A6A"/>
    <w:rsid w:val="003E072E"/>
    <w:rsid w:val="0041361B"/>
    <w:rsid w:val="00441205"/>
    <w:rsid w:val="004749D9"/>
    <w:rsid w:val="00475BD8"/>
    <w:rsid w:val="00491A48"/>
    <w:rsid w:val="004920EF"/>
    <w:rsid w:val="004A0FB7"/>
    <w:rsid w:val="004A46AD"/>
    <w:rsid w:val="004C5501"/>
    <w:rsid w:val="004F1AC6"/>
    <w:rsid w:val="005461FC"/>
    <w:rsid w:val="005A4212"/>
    <w:rsid w:val="00607A50"/>
    <w:rsid w:val="00622E64"/>
    <w:rsid w:val="006369ED"/>
    <w:rsid w:val="006C40FA"/>
    <w:rsid w:val="006C73A9"/>
    <w:rsid w:val="006E4F31"/>
    <w:rsid w:val="006F1F16"/>
    <w:rsid w:val="007421F1"/>
    <w:rsid w:val="00783A4F"/>
    <w:rsid w:val="0078463C"/>
    <w:rsid w:val="007E3B64"/>
    <w:rsid w:val="00827630"/>
    <w:rsid w:val="00833383"/>
    <w:rsid w:val="00847A7F"/>
    <w:rsid w:val="008D3D8E"/>
    <w:rsid w:val="008D7CA1"/>
    <w:rsid w:val="009024DC"/>
    <w:rsid w:val="00903093"/>
    <w:rsid w:val="009928A4"/>
    <w:rsid w:val="009B6E7C"/>
    <w:rsid w:val="009F6DF4"/>
    <w:rsid w:val="00A41E46"/>
    <w:rsid w:val="00A53F12"/>
    <w:rsid w:val="00A84BD2"/>
    <w:rsid w:val="00AA216D"/>
    <w:rsid w:val="00B1586D"/>
    <w:rsid w:val="00B3235E"/>
    <w:rsid w:val="00B5137D"/>
    <w:rsid w:val="00B70AE1"/>
    <w:rsid w:val="00B73FE1"/>
    <w:rsid w:val="00B972B9"/>
    <w:rsid w:val="00BD19A6"/>
    <w:rsid w:val="00BE30AC"/>
    <w:rsid w:val="00C10EA4"/>
    <w:rsid w:val="00C42E3A"/>
    <w:rsid w:val="00C719B9"/>
    <w:rsid w:val="00CB6A4B"/>
    <w:rsid w:val="00D05FD2"/>
    <w:rsid w:val="00D857C7"/>
    <w:rsid w:val="00DA018A"/>
    <w:rsid w:val="00DD534D"/>
    <w:rsid w:val="00E51DD2"/>
    <w:rsid w:val="00E8569A"/>
    <w:rsid w:val="00E948E9"/>
    <w:rsid w:val="00F208AC"/>
    <w:rsid w:val="00F208C0"/>
    <w:rsid w:val="00F82C50"/>
    <w:rsid w:val="00F92683"/>
    <w:rsid w:val="00FB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30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AE1"/>
  </w:style>
  <w:style w:type="paragraph" w:styleId="Footer">
    <w:name w:val="footer"/>
    <w:basedOn w:val="Normal"/>
    <w:link w:val="FooterChar"/>
    <w:uiPriority w:val="99"/>
    <w:unhideWhenUsed/>
    <w:rsid w:val="00B7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E1"/>
  </w:style>
  <w:style w:type="paragraph" w:styleId="BalloonText">
    <w:name w:val="Balloon Text"/>
    <w:basedOn w:val="Normal"/>
    <w:link w:val="BalloonTextChar"/>
    <w:uiPriority w:val="99"/>
    <w:semiHidden/>
    <w:unhideWhenUsed/>
    <w:rsid w:val="00B7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F3E8E-2953-4E4A-8CF9-10C6DFC7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eholden</dc:creator>
  <cp:lastModifiedBy>jmyhre</cp:lastModifiedBy>
  <cp:revision>2</cp:revision>
  <cp:lastPrinted>2012-10-04T22:56:00Z</cp:lastPrinted>
  <dcterms:created xsi:type="dcterms:W3CDTF">2012-11-09T02:29:00Z</dcterms:created>
  <dcterms:modified xsi:type="dcterms:W3CDTF">2012-11-09T02:29:00Z</dcterms:modified>
</cp:coreProperties>
</file>